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21杨氏之子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1.会认2个生字，会写3个字。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2.正确、流利地朗读课文，读好句子中的停顿。背诵课文。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3.能借助注释了解课文大意，并能说出表现杨氏之子机智的故事内容。【语文要素】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能借助注释了解课文大意，并能说出表现杨氏之子机智的故事内容。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我们每天都在用语言交流，精练得当的语言能使我们有效地与人沟通，机智巧妙的语言能帮我们摆脱可能出现的尴尬局面，幽默风趣的语言能愉悦我们的身心。古代有一个九岁的孩子，回答时语言风趣机智，妙趣横生。他的故事被记录在刘义庆的《世说新语》里，大家想读吗？今天我们就来学习关于这个孩子的古文——《杨氏之子》。（板书课题：杨氏之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2.读题，解题。（</w:t>
      </w:r>
      <w:r>
        <w:rPr>
          <w:rFonts w:hint="eastAsia" w:ascii="楷体" w:hAnsi="楷体" w:eastAsia="楷体" w:cs="楷体"/>
          <w:sz w:val="24"/>
          <w:szCs w:val="24"/>
        </w:rPr>
        <w:t>“之”相当于“的”，“杨氏之子”意思是姓杨人家的儿子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二、一读：读通课文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1.让学生自由朗读课文，要求：借助拼音把字音读正确，读通课文。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2.检查读通情况。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（1）着重强调以下字的读音：惠、曰、禽、诣、为、应。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（2）引导学生重点读好以下句子：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①未闻/孔雀/是夫子家/禽。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（句子中的“家禽”不同于现在的“家禽”，这里的“家”和“禽”各自独立表达意思，因此要停顿）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②孔/指以/示儿/曰。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（指、示、曰三个表示动作的词，表达着连续的动作与问答，因此要停顿）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(3）引导学生读准全文停顿。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(4）反复熟读。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三、二读：读懂课文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1.让学生借助注释和工具书，再读课文。引导学生将重点词语的解释批注在文中，理解每句话的意思。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2.让学生提出不理解的字词，引导学生相互解疑。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以下字词古今差异较大，学生比较陌生，引导学生重点理解：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1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其父：他的父亲。其：代词，指他。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为设果：小儿（杨氏之子）为他摆出水果。设：摆设，摆出。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以示儿：以便给小儿看。以：来，以便。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此是君家果：这是你家的水果。此：这。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未闻：没有听说。未：没有。闻：听。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6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夫子家禽：您家的鸟。夫子：古时对男子的敬称，这里指孔君平。禽：鸟类。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3.指名说每句话的意思，相机引导学生抓住以下方法来理解文言语句。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补充成分，使句意完整。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如“孔君平诣其父”，翻译为：有一天，孔君平来拜见他的父亲。此处，结合上下文，补充了“有一天”，强调了时间概念，使句意更加完整。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又如“为设果”，翻译为：小儿（杨氏之子）为他摆出水果。此处，结合上下文，补充了古文省略的“小儿、他（指孔君平）”两个人物，使句意更加完整。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突破关键字词，使句意准确。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“未闻孔雀是夫子家禽”一句中的“家禽”，古文中指两个词，家指家庭，禽指鸟类；而现代汉语中“家禽”却是一个词，指家中养的鸡、鸭等鸟类，词义缩小了。所以翻译此句时只要突破了“家”和“禽”的意思，句意就更准确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变换词序，使句意准确。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如“梁国杨氏子九岁”可翻译为：在梁国，有一户姓杨的人家，家里有个九岁的儿子。这一翻译将原文中“子”与“九岁”的词序进行了变换，使得句意更加准确通畅。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指名完整地说全文的意思。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四、三读：读透课文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1.读了这个故事，杨氏之子给作者留下了怎样的印象？请用文中的词语来回答。（甚聪惠）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“聪惠”的意思就是聪明、有教养、有礼貌。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2.再读课文，想想从哪些词句可以看出杨氏之子非常聪明、有教养、有礼貌。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3.结合学生的回答，引导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学生抓住以下词句感受孩子的“聪惠”。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从“九岁”“儿应声答曰”可以看出孩子年龄小，但反应快，思维敏捷，很聪明。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从“此是君家果”“未闻孔雀是夫子家禽”的对话中可以看出孩子会听孔君平的话，而且抓住“孔姓”提出孔雀作对答，显得非常巧妙，展示了孩子过人的学识与智慧。最妙的是，他没有生硬地直接说“孔雀是夫子家禽”，而是采用了否定的方式，说“未闻孔雀是夫子家禽”，婉转对答，表达了“既然孔雀不是您家的鸟，杨梅岂是我家的果”这个意思，使孔君平无言以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从“为设果”可以看出孩子有教养，能以礼待客，端出水果招待客人。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从“未闻”“夫子”等词中可以看出孩子对孔君平很尊敬，很有礼貌。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4.在孔君平与孩子的对话过程中，他们各自是怎样想的呢？后来又会怎样对话呢？请你想一想，然后来读他们的对话。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孔君平想：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</w:t>
      </w:r>
      <w:r>
        <w:rPr>
          <w:rFonts w:hint="eastAsia" w:ascii="楷体" w:hAnsi="楷体" w:eastAsia="楷体" w:cs="楷体"/>
          <w:sz w:val="24"/>
          <w:szCs w:val="24"/>
        </w:rPr>
        <w:t>。于是，指以示儿曰：“此是君家果。”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杨氏之子想：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</w:t>
      </w:r>
      <w:r>
        <w:rPr>
          <w:rFonts w:hint="eastAsia" w:ascii="楷体" w:hAnsi="楷体" w:eastAsia="楷体" w:cs="楷体"/>
          <w:sz w:val="24"/>
          <w:szCs w:val="24"/>
        </w:rPr>
        <w:t>。于是应声答曰：“未闻孔雀是夫子家禽。”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孔君平答曰：“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</w:t>
      </w:r>
      <w:r>
        <w:rPr>
          <w:rFonts w:hint="eastAsia" w:ascii="楷体" w:hAnsi="楷体" w:eastAsia="楷体" w:cs="楷体"/>
          <w:sz w:val="24"/>
          <w:szCs w:val="24"/>
        </w:rPr>
        <w:t>。”杨氏之子对曰：“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</w:t>
      </w:r>
      <w:r>
        <w:rPr>
          <w:rFonts w:hint="eastAsia" w:ascii="楷体" w:hAnsi="楷体" w:eastAsia="楷体" w:cs="楷体"/>
          <w:sz w:val="24"/>
          <w:szCs w:val="24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5.大家看看本文在写法上有哪些特点？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引导学生总结如下特点：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“总—分”句式的构段特点：先写了“梁国杨氏子九岁，甚聪惠”，然后围绕这一总起句与中心句，通过一件具体的事例来说明“甚聪惠”。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人物对话的巧妙。孔君平与杨氏之子的对话幽默机智、耐人寻味。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文言文表达的特点：语言简洁凝练，一句话中省略了一些内容，有些字词的意思与现在大不相同。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6.让学生有感情地朗读课文，背诵课文。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五、课后延伸阅读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课后让学生阅读《世说新语》中的其他小故事，体会语言描写的特点。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21杨氏之子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《世说新语·言语》甚聪惠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杨氏子 — 杨梅 —君家（杨家）果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孔君平 — 孔雀 —夫子家（孔家）禽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本节课的教学效果较好，我总结了以下经验：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是读要有方法。在指导学生读通古文的过程中，我引导学生借助拼音读；读懂古文的过程中，我既让学生借助注释和工具书，又引导学生用“补充成分、突破关键字词、变换词序”这三种方法准确理解文意。在这些方法的引领下，读通读懂古文的目标很快得以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是读要有层次。我在教学中按照“读通—读懂—读透—读广”的层级引导学生由浅入深，先理解再拓展。这样的层级阅读既符合学生的心理认知规律，又体现了由易到难、螺旋上升的教学逻辑，从而使每个学生的古文阅读水平得到了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三是读要有重点。这里的重点，一方面指古文的重点词句，另一方面指大部分学生感兴趣或有疑惑的地方。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A0E5B"/>
    <w:rsid w:val="066002B0"/>
    <w:rsid w:val="2AD8273E"/>
    <w:rsid w:val="3662210B"/>
    <w:rsid w:val="476F539D"/>
    <w:rsid w:val="525A4306"/>
    <w:rsid w:val="52BC6E41"/>
    <w:rsid w:val="66AA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2020-11-10T09:24:00Z</dcterms:created>
  <dc:creator>Administrator</dc:creator>
  <cp:lastModifiedBy>Administrator</cp:lastModifiedBy>
  <dcterms:modified xsi:type="dcterms:W3CDTF">2020-11-12T07:06:26Z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